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jc w:val="right"/>
        <w:keepLines/>
        <w:keepNext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на поставку </w:t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</w:t>
      </w:r>
      <w:r>
        <w:rPr>
          <w:color w:val="000000" w:themeColor="text1"/>
          <w:sz w:val="24"/>
          <w:szCs w:val="24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</w:r>
      <w:r>
        <w:rPr>
          <w:color w:val="000000" w:themeColor="text1"/>
          <w:sz w:val="24"/>
          <w:szCs w:val="24"/>
        </w:rPr>
        <w:t xml:space="preserve">Респ</w:t>
      </w:r>
      <w:r>
        <w:rPr>
          <w:color w:val="000000" w:themeColor="text1"/>
          <w:sz w:val="24"/>
          <w:szCs w:val="24"/>
        </w:rPr>
        <w:t xml:space="preserve">. Саха (Якутия), ЕАО»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jc w:val="center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Лот № 23207000-ТПИР ОНМ ИТ-2026-Д</w:t>
      </w:r>
      <w:r>
        <w:rPr>
          <w:color w:val="000000" w:themeColor="text1"/>
          <w:sz w:val="24"/>
          <w:szCs w:val="24"/>
        </w:rPr>
        <w:t xml:space="preserve">ГК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spacing w:before="120" w:after="120"/>
        <w:widowControl w:val="off"/>
        <w:rPr>
          <w:rStyle w:val="925"/>
          <w:b w:val="0"/>
          <w:color w:val="000000" w:themeColor="text1"/>
        </w:rPr>
      </w:pPr>
      <w:r>
        <w:rPr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</w:p>
    <w:p>
      <w:pPr>
        <w:jc w:val="both"/>
        <w:keepLines/>
        <w:keepNext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br w:type="page" w:clear="all"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СОДЕРЖАНИЕ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10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9501"/>
      </w:tblGrid>
      <w:tr>
        <w:tblPrEx/>
        <w:trPr/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70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Общие сведения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1.1.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Цель использования закупаемой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1.3.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Существующее положение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объемам и срокам поставки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2.1.1. Перечень и объем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1.1 Требования по срокам поставки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1.2 Требования по срокам оказания сопутствующих услуг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заключения (исполнен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ия) договора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Приложения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39"/>
        <w:ind w:left="0" w:firstLine="0"/>
        <w:tabs>
          <w:tab w:val="clear" w:pos="0" w:leader="none"/>
        </w:tabs>
        <w:rPr>
          <w:b w:val="0"/>
          <w:i/>
          <w:color w:val="000000" w:themeColor="text1"/>
        </w:rPr>
      </w:pPr>
      <w:r>
        <w:rPr>
          <w:color w:val="000000" w:themeColor="text1"/>
        </w:rPr>
        <w:br w:type="page" w:clear="all"/>
      </w:r>
      <w:r>
        <w:rPr>
          <w:b w:val="0"/>
          <w:i/>
          <w:color w:val="000000" w:themeColor="text1"/>
        </w:rPr>
      </w:r>
      <w:r>
        <w:rPr>
          <w:b w:val="0"/>
          <w:i/>
          <w:color w:val="000000" w:themeColor="text1"/>
        </w:rPr>
      </w:r>
    </w:p>
    <w:p>
      <w:pPr>
        <w:pStyle w:val="738"/>
        <w:ind w:left="357" w:hanging="357"/>
        <w:jc w:val="center"/>
        <w:keepLines/>
        <w:rPr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_Toc51339692"/>
      <w:r>
        <w:rPr>
          <w:color w:val="000000" w:themeColor="text1"/>
        </w:rPr>
      </w:r>
      <w:bookmarkStart w:id="1" w:name="_Toc161133572"/>
      <w:r>
        <w:rPr>
          <w:color w:val="000000" w:themeColor="text1"/>
          <w:sz w:val="24"/>
          <w:szCs w:val="24"/>
        </w:rPr>
        <w:t xml:space="preserve">Общие сведения</w:t>
      </w:r>
      <w:bookmarkEnd w:id="0"/>
      <w:r>
        <w:rPr>
          <w:color w:val="000000" w:themeColor="text1"/>
        </w:rPr>
      </w:r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2" w:name="_Toc161133574"/>
      <w:r>
        <w:rPr>
          <w:color w:val="000000" w:themeColor="text1"/>
        </w:rPr>
        <w:t xml:space="preserve">Наименование закупаемой продукции</w:t>
      </w:r>
      <w:bookmarkEnd w:id="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rStyle w:val="925"/>
          <w:b w:val="0"/>
          <w:i w:val="0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</w:r>
      <w:r>
        <w:rPr>
          <w:rFonts w:eastAsia="Calibri"/>
          <w:color w:val="000000" w:themeColor="text1"/>
          <w:sz w:val="24"/>
          <w:szCs w:val="24"/>
        </w:rPr>
        <w:t xml:space="preserve">Респ</w:t>
      </w:r>
      <w:r>
        <w:rPr>
          <w:rFonts w:eastAsia="Calibri"/>
          <w:color w:val="000000" w:themeColor="text1"/>
          <w:sz w:val="24"/>
          <w:szCs w:val="24"/>
        </w:rPr>
        <w:t xml:space="preserve">. Саха (Якутия), ЕАО</w:t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ind w:left="431" w:hanging="431"/>
        <w:spacing w:before="240"/>
        <w:rPr>
          <w:color w:val="000000" w:themeColor="text1"/>
        </w:rPr>
      </w:pPr>
      <w:r>
        <w:rPr>
          <w:color w:val="000000" w:themeColor="text1"/>
        </w:rPr>
      </w:r>
      <w:bookmarkStart w:id="3" w:name="_Toc46743507"/>
      <w:r>
        <w:rPr>
          <w:color w:val="000000" w:themeColor="text1"/>
        </w:rPr>
      </w:r>
      <w:bookmarkStart w:id="4" w:name="_Toc161133575"/>
      <w:r>
        <w:rPr>
          <w:color w:val="000000" w:themeColor="text1"/>
        </w:rPr>
        <w:t xml:space="preserve">Цель </w:t>
      </w:r>
      <w:bookmarkEnd w:id="3"/>
      <w:r>
        <w:rPr>
          <w:color w:val="000000" w:themeColor="text1"/>
        </w:rPr>
        <w:t xml:space="preserve">использования закупаемой проду</w:t>
      </w:r>
      <w:r>
        <w:rPr>
          <w:color w:val="000000" w:themeColor="text1"/>
        </w:rPr>
        <w:t xml:space="preserve">кции</w:t>
      </w:r>
      <w:bookmarkEnd w:id="4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rFonts w:eastAsia="Calibri"/>
          <w:i/>
          <w:color w:val="000000" w:themeColor="text1"/>
          <w:sz w:val="24"/>
          <w:szCs w:val="24"/>
        </w:rPr>
        <w:t xml:space="preserve">Обеспечение функционирования оборудования, комплектующих и расходных материалов средств диспетчерского и технологического управления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5" w:name="_Toc46743508"/>
      <w:r>
        <w:rPr>
          <w:color w:val="000000" w:themeColor="text1"/>
        </w:rPr>
      </w:r>
      <w:bookmarkStart w:id="6" w:name="_Toc161133576"/>
      <w:r>
        <w:rPr>
          <w:color w:val="000000" w:themeColor="text1"/>
        </w:rPr>
        <w:t xml:space="preserve">Существующее положение</w:t>
      </w:r>
      <w:bookmarkEnd w:id="5"/>
      <w:r>
        <w:rPr>
          <w:color w:val="000000" w:themeColor="text1"/>
        </w:rPr>
      </w:r>
      <w:bookmarkEnd w:id="6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Fonts w:eastAsia="Calibri"/>
          <w:bCs/>
          <w:i/>
          <w:color w:val="000000" w:themeColor="text1"/>
          <w:sz w:val="24"/>
          <w:szCs w:val="24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Fonts w:eastAsia="Calibri"/>
          <w:bCs/>
          <w:i/>
          <w:color w:val="000000" w:themeColor="text1"/>
          <w:sz w:val="24"/>
          <w:szCs w:val="24"/>
        </w:rPr>
      </w:r>
      <w:r>
        <w:rPr>
          <w:rFonts w:eastAsia="Calibri"/>
          <w:bCs/>
          <w:i/>
          <w:color w:val="000000" w:themeColor="text1"/>
          <w:sz w:val="24"/>
          <w:szCs w:val="24"/>
        </w:rPr>
      </w:r>
    </w:p>
    <w:p>
      <w:pPr>
        <w:pStyle w:val="738"/>
        <w:ind w:left="357" w:hanging="357"/>
        <w:jc w:val="center"/>
        <w:keepLines/>
        <w:rPr>
          <w:iCs/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7" w:name="_Toc50125126"/>
      <w:r>
        <w:rPr>
          <w:color w:val="000000" w:themeColor="text1"/>
        </w:rPr>
      </w:r>
      <w:bookmarkStart w:id="8" w:name="_Toc51339693"/>
      <w:r>
        <w:rPr>
          <w:color w:val="000000" w:themeColor="text1"/>
        </w:rPr>
      </w:r>
      <w:bookmarkStart w:id="9" w:name="_Toc161133577"/>
      <w:r>
        <w:rPr>
          <w:color w:val="000000" w:themeColor="text1"/>
        </w:rPr>
      </w:r>
      <w:bookmarkEnd w:id="7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8"/>
      <w:r>
        <w:rPr>
          <w:color w:val="000000" w:themeColor="text1"/>
        </w:rPr>
      </w:r>
      <w:bookmarkEnd w:id="9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10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</w:rPr>
        <w:t xml:space="preserve">поставки</w:t>
      </w:r>
      <w:bookmarkEnd w:id="1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40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1" w:name="_Toc161133579"/>
      <w:r>
        <w:rPr>
          <w:color w:val="000000" w:themeColor="text1"/>
        </w:rPr>
        <w:t xml:space="preserve">Перечень и объем за</w:t>
      </w:r>
      <w:r>
        <w:rPr>
          <w:color w:val="000000" w:themeColor="text1"/>
        </w:rPr>
        <w:t xml:space="preserve">купаемой продукции</w:t>
      </w:r>
      <w:bookmarkEnd w:id="11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Перечень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необходимой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</w:t>
      </w:r>
      <w:r>
        <w:rPr>
          <w:rFonts w:eastAsia="Calibri"/>
          <w:color w:val="000000" w:themeColor="text1"/>
          <w:sz w:val="24"/>
          <w:szCs w:val="24"/>
        </w:rPr>
        <w:t xml:space="preserve">в  Приложении</w:t>
      </w:r>
      <w:r>
        <w:rPr>
          <w:rFonts w:eastAsia="Calibri"/>
          <w:color w:val="000000" w:themeColor="text1"/>
          <w:sz w:val="24"/>
          <w:szCs w:val="24"/>
        </w:rPr>
        <w:t xml:space="preserve"> №1  к настоящим Техническим требованиям. </w:t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40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2" w:name="_Toc51339696"/>
      <w:r>
        <w:rPr>
          <w:color w:val="000000" w:themeColor="text1"/>
        </w:rPr>
      </w:r>
      <w:bookmarkStart w:id="13" w:name="_Toc161133584"/>
      <w:r>
        <w:rPr>
          <w:color w:val="000000" w:themeColor="text1"/>
        </w:rPr>
        <w:t xml:space="preserve">Требования </w:t>
      </w:r>
      <w:bookmarkEnd w:id="12"/>
      <w:r>
        <w:rPr>
          <w:color w:val="000000" w:themeColor="text1"/>
        </w:rPr>
        <w:t xml:space="preserve">к срокам поставки продукции и оказания сопутствующих услуг</w:t>
      </w:r>
      <w:bookmarkEnd w:id="1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4" w:name="_Toc50125126_Копия_1"/>
      <w:r>
        <w:rPr>
          <w:color w:val="000000" w:themeColor="text1"/>
        </w:rPr>
      </w:r>
      <w:bookmarkStart w:id="15" w:name="_Toc50125127"/>
      <w:r>
        <w:rPr>
          <w:color w:val="000000" w:themeColor="text1"/>
        </w:rPr>
      </w:r>
      <w:bookmarkStart w:id="16" w:name="_Toc51339697"/>
      <w:r>
        <w:rPr>
          <w:color w:val="000000" w:themeColor="text1"/>
        </w:rPr>
      </w:r>
      <w:bookmarkStart w:id="17" w:name="_Toc161133585"/>
      <w:r>
        <w:rPr>
          <w:color w:val="000000" w:themeColor="text1"/>
        </w:rPr>
      </w:r>
      <w:bookmarkEnd w:id="14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1</w:t>
      </w:r>
      <w:r>
        <w:rPr>
          <w:color w:val="000000" w:themeColor="text1"/>
          <w:sz w:val="24"/>
          <w:szCs w:val="24"/>
        </w:rPr>
        <w:t xml:space="preserve">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5"/>
      <w:r>
        <w:rPr>
          <w:color w:val="000000" w:themeColor="text1"/>
        </w:rPr>
      </w:r>
      <w:bookmarkEnd w:id="16"/>
      <w:r>
        <w:rPr>
          <w:color w:val="000000" w:themeColor="text1"/>
        </w:rPr>
      </w:r>
      <w:bookmarkEnd w:id="18"/>
      <w:r>
        <w:rPr>
          <w:color w:val="000000" w:themeColor="text1"/>
          <w:sz w:val="24"/>
          <w:szCs w:val="24"/>
        </w:rPr>
        <w:t xml:space="preserve">поставки продукции</w:t>
      </w:r>
      <w:bookmarkEnd w:id="17"/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2225" w:type="dxa"/>
        <w:tblLayout w:type="fixed"/>
        <w:tblLook w:val="04A0" w:firstRow="1" w:lastRow="0" w:firstColumn="1" w:lastColumn="0" w:noHBand="0" w:noVBand="1"/>
      </w:tblPr>
      <w:tblGrid>
        <w:gridCol w:w="844"/>
        <w:gridCol w:w="5995"/>
        <w:gridCol w:w="2553"/>
        <w:gridCol w:w="2833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продукции / партии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      </w:r>
            <w:r>
              <w:rPr>
                <w:color w:val="000000" w:themeColor="text1"/>
                <w:sz w:val="20"/>
                <w:szCs w:val="20"/>
              </w:rPr>
              <w:t xml:space="preserve">Респ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Саха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Якутия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), ЕАО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даты получения заявки Поставщиком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течение 60 (шестидесяти) календарных дней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даты получения заявки Поставщиком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но не позже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 «15» ноября 2026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pStyle w:val="738"/>
        <w:numPr>
          <w:ilvl w:val="0"/>
          <w:numId w:val="0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9" w:name="_Toc161133586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</w:rPr>
        <w:t xml:space="preserve">оказания </w:t>
      </w:r>
      <w:r>
        <w:rPr>
          <w:color w:val="000000" w:themeColor="text1"/>
          <w:sz w:val="24"/>
          <w:szCs w:val="24"/>
        </w:rPr>
        <w:t xml:space="preserve">сопутствующих услуг</w:t>
      </w:r>
      <w:bookmarkEnd w:id="19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40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8"/>
        <w:gridCol w:w="951"/>
        <w:gridCol w:w="2059"/>
        <w:gridCol w:w="2195"/>
        <w:gridCol w:w="2469"/>
        <w:gridCol w:w="2218"/>
        <w:gridCol w:w="216"/>
        <w:gridCol w:w="3744"/>
      </w:tblGrid>
      <w:tr>
        <w:tblPrEx/>
        <w:trPr/>
        <w:tc>
          <w:tcPr>
            <w:tcW w:w="228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5" w:type="dxa"/>
            <w:vAlign w:val="center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Align w:val="center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8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Примечание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744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28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1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9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5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3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4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8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5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744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28" w:type="dxa"/>
            <w:textDirection w:val="lrTb"/>
            <w:noWrap w:val="false"/>
          </w:tcPr>
          <w:p>
            <w:pPr>
              <w:jc w:val="center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1" w:type="dxa"/>
            <w:textDirection w:val="lrTb"/>
            <w:noWrap w:val="false"/>
          </w:tcPr>
          <w:p>
            <w:pPr>
              <w:jc w:val="center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Не требуется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744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tbl>
      <w:tblPr>
        <w:tblW w:w="15285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5285"/>
      </w:tblGrid>
      <w:tr>
        <w:tblPrEx/>
        <w:trPr>
          <w:trHeight w:val="3013"/>
        </w:trPr>
        <w:tc>
          <w:tcPr>
            <w:tcW w:w="15285" w:type="dxa"/>
            <w:vAlign w:val="center"/>
            <w:textDirection w:val="lrTb"/>
            <w:noWrap w:val="false"/>
          </w:tcPr>
          <w:p>
            <w:pPr>
              <w:pStyle w:val="738"/>
              <w:numPr>
                <w:ilvl w:val="0"/>
                <w:numId w:val="0"/>
              </w:numPr>
              <w:ind w:left="142" w:right="-86"/>
              <w:jc w:val="both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tbl>
            <w:tblPr>
              <w:tblW w:w="15293" w:type="dxa"/>
              <w:tblInd w:w="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4819"/>
              <w:gridCol w:w="3279"/>
              <w:gridCol w:w="1881"/>
              <w:gridCol w:w="2236"/>
              <w:gridCol w:w="2420"/>
            </w:tblGrid>
            <w:tr>
              <w:tblPrEx/>
              <w:trPr>
                <w:trHeight w:val="505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41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40"/>
              </w:trPr>
              <w:tc>
                <w:tcPr>
                  <w:tcW w:w="657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4819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3279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</w:tr>
            <w:tr>
              <w:tblPrEx/>
              <w:trPr>
                <w:trHeight w:val="304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1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2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3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4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5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6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8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78"/>
                    <w:numPr>
                      <w:ilvl w:val="0"/>
                      <w:numId w:val="6"/>
                    </w:numPr>
                    <w:jc w:val="center"/>
                    <w:spacing w:before="60" w:after="60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97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78"/>
                    <w:ind w:left="0"/>
                    <w:jc w:val="center"/>
                    <w:spacing w:before="60" w:after="60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1.1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безо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41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порядку поставки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contextualSpacing/>
                    <w:spacing w:line="276" w:lineRule="auto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1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году изготовления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Год изготовления – не ранее 20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25 г.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5659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keepLines/>
                    <w:keepNext/>
                    <w:widowControl w:val="off"/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 позициям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№№ 1-4 для инвестиционных средств и №№ 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1-388, 393-436, 440-541, 544,549-553, 576-586, 594-601, 607-641, 644-647, 655-658, 670-687, 692-919, 921-925, 927-989, 975-984 </w:t>
                  </w:r>
                  <w:r/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 xml:space="preserve">для эксплуатационных средств </w:t>
                  </w:r>
                  <w:r>
                    <w:rPr>
                      <w:rFonts w:eastAsia="Times New Roman" w:cs="Times New Roman"/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№1</w:t>
                  </w:r>
                  <w:r>
                    <w:rPr>
                      <w:rFonts w:eastAsia="Times New Roman" w:cs="Times New Roman"/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 к</w:t>
                  </w:r>
                  <w:r>
                    <w:rPr>
                      <w:rFonts w:eastAsia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 xml:space="preserve"> настоящим Техническим требованиям </w:t>
                  </w:r>
                  <w:r>
                    <w:rPr>
                      <w:rStyle w:val="1017"/>
                      <w:rFonts w:eastAsia="Noto Serif CJK SC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  <w:u w:val="none"/>
                      <w:lang w:eastAsia="ru-RU"/>
                    </w:rPr>
                    <w:t xml:space="preserve">установлено ограничение </w:t>
                  </w: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закупок товаров, происходящих из иностранных государств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</w:rPr>
                    <w:t xml:space="preserve">(в соответствии с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ПП РФ № 1875 от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23.12.2024г.)</w:t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1011"/>
                    <w:ind w:firstLine="0"/>
                    <w:jc w:val="left"/>
                    <w:keepLines/>
                    <w:keepNext/>
                    <w:spacing w:before="0" w:line="240" w:lineRule="auto"/>
                    <w:widowControl w:val="off"/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При осуществлении закупки то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вара,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если Правительством РФ установлено </w:t>
                  </w:r>
                  <w:hyperlink r:id="rId13" w:tooltip="https://login.consultant.ru/link/?req=doc&amp;base=LAW&amp;n=494318&amp;dst=100007" w:history="1">
                    <w:r>
                      <w:rPr>
                        <w:rFonts w:eastAsia="Times New Roman"/>
                        <w:color w:val="000000" w:themeColor="text1"/>
                        <w:sz w:val="24"/>
                        <w:szCs w:val="24"/>
                        <w:lang w:eastAsia="ru-RU"/>
                      </w:rPr>
                      <w:t xml:space="preserve">ограничение</w:t>
                    </w:r>
                  </w:hyperlink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закупок товаров, происходящих из иностранных государств, не допускаются:</w:t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407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19"/>
                      <w:color w:val="000000" w:themeColor="text1"/>
                    </w:rPr>
                    <w:t xml:space="preserve">а)</w:t>
                  </w:r>
                  <w:r>
                    <w:rPr>
                      <w:rStyle w:val="1019"/>
                      <w:color w:val="000000" w:themeColor="text1"/>
                    </w:rPr>
                    <w:tab/>
                    <w:t xml:space="preserve">заключение договора на поставку товара, происходящего из иностранного государства, </w:t>
                  </w:r>
                  <w:r>
                    <w:rPr>
                      <w:rStyle w:val="1019"/>
                      <w:color w:val="000000" w:themeColor="text1"/>
                    </w:rPr>
                    <w:t xml:space="preserve">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</w:t>
                  </w:r>
                  <w:r>
                    <w:rPr>
                      <w:rStyle w:val="1019"/>
                      <w:color w:val="000000" w:themeColor="text1"/>
                    </w:rPr>
                    <w:t xml:space="preserve">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60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19"/>
                      <w:color w:val="000000" w:themeColor="text1"/>
                    </w:rPr>
                    <w:t xml:space="preserve">б)</w:t>
                  </w:r>
                  <w:r>
                    <w:rPr>
                      <w:rStyle w:val="1019"/>
                      <w:color w:val="000000" w:themeColor="text1"/>
                    </w:rPr>
                    <w:tab/>
                  </w:r>
                  <w:r>
                    <w:rPr>
                      <w:rStyle w:val="1019"/>
                      <w:color w:val="000000" w:themeColor="text1"/>
                    </w:rPr>
      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происхождения, по перечню согласно приложению </w:t>
                  </w:r>
                  <w:r>
                    <w:rPr>
                      <w:rStyle w:val="1019"/>
                      <w:color w:val="000000" w:themeColor="text1"/>
                      <w:lang w:val="en-US" w:bidi="en-US"/>
                    </w:rPr>
                    <w:t xml:space="preserve">N </w:t>
                  </w:r>
                  <w:r>
                    <w:rPr>
                      <w:rStyle w:val="1019"/>
                      <w:color w:val="000000" w:themeColor="text1"/>
                    </w:rPr>
                    <w:t xml:space="preserve">2 ПП РФ №</w:t>
                  </w:r>
                  <w:r>
                    <w:rPr>
                      <w:rStyle w:val="1019"/>
                      <w:color w:val="000000" w:themeColor="text1"/>
                    </w:rPr>
                    <w:t xml:space="preserve"> 1875.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jc w:val="both"/>
                    <w:widowControl w:val="off"/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jc w:val="center"/>
                    <w:widowControl w:val="off"/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Поставляемая продукция должна быть включена в реестры, а именно: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1) Реестр российской промышленной продукции, предусмотренный статьей 17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vertAlign w:val="superscript"/>
                    </w:rPr>
                    <w:t xml:space="preserve">1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Федерального закона "О промышленной политике в Российской Федерации ", содержащей в том числе: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информацию о с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lang w:val="ru-RU"/>
                    </w:rPr>
                    <w:t xml:space="preserve">719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"О подтверждении производства российской промышленной продукции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"за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определенное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lang w:val="ru-RU"/>
                    </w:rPr>
                    <w:t xml:space="preserve">719.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-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 г.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val="en-US" w:bidi="en-US"/>
                    </w:rPr>
                    <w:t xml:space="preserve">N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719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;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299" w:leader="none"/>
                    </w:tabs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299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3) информацию об уровне радиоэлектронной продукции (для товара, являющегося в соответствии с правом 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вразийского экономического союза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04"/>
                    <w:ind w:left="0" w:firstLine="0"/>
                    <w:spacing w:beforeAutospacing="0" w:afterAutospacing="0"/>
                    <w:shd w:val="clear" w:color="auto" w:fill="ffffff"/>
                    <w:widowControl w:val="off"/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jc w:val="center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jc w:val="center"/>
                    <w:widowControl w:val="off"/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Для подтверждения происхождения товаров из Российской Федерации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.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либо подтверждения товаров из государств — членов Евразийского экономического союза, за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исключением РФ) Участник должен предоставить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 составе заявки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Коммерческое предложение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с указанием в отношении поставляемой продукции информации: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-наименование реестра,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ind w:right="-52"/>
                    <w:spacing w:line="252" w:lineRule="exact"/>
                    <w:widowControl w:val="off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наименование реестра (реестров),</w:t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номер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(номера) реестровой записи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(реестровых записей),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соответствующих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реестров</w:t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В случае отсутствия требуемой выше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информации, заявка Участника приравнивается к заявке, в которой содержится предложение о поставке товаров, происходящих из иностранного государства (ПП РФ № 1875 от 23.12.2024).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Участник должен предоставить в составе заявки Коммерческое предложение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по формам, устано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вленным документацией о закупке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685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2.4.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 позициям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№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437-439,547-548,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587-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593,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688-691,920,926,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972-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974</w:t>
                  </w:r>
                  <w:r/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для эксплуатационных средств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№1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к </w:t>
                  </w:r>
                  <w:r>
                    <w:rPr>
                      <w:iCs/>
                      <w:color w:val="000000" w:themeColor="text1"/>
                      <w:sz w:val="24"/>
                      <w:szCs w:val="24"/>
                    </w:rPr>
                    <w:t xml:space="preserve">настоящим Техническим требованиям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установлен режим запрета закупки иностранной продукции (когда национальный режим не предоставляется)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.</w:t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eastAsia="ru-RU" w:bidi="ar-SA"/>
                    </w:rPr>
                    <w:t xml:space="preserve">По пункту № 3 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  <w:lang w:eastAsia="ru-RU" w:bidi="ar-SA"/>
                    </w:rPr>
                    <w:t xml:space="preserve">Приложения №1: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На основании абзаца третьего подпункта "и" пункта 5 ПП РФ №1875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 Заказчик не применяет запрет на данный перечень товаров.</w:t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Участник должен предоставить в составе заявки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Коммерческое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предложение по формам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установленным</w:t>
                  </w:r>
                  <w:bookmarkStart w:id="0" w:name="undefined"/>
                  <w:r>
                    <w:rPr>
                      <w:color w:val="000000" w:themeColor="text1"/>
                    </w:rPr>
                  </w:r>
                  <w:bookmarkEnd w:id="0"/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документацией о закупке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50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2.5.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widowControl w:val="off"/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 позициям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№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389-392, 542,543,545-546,554- 575, 602-606, 642-643, 648-654, 659-669, 970, 971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/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r>
                  <w:r/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для эксплуатационных средств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№1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к настоя</w:t>
                  </w:r>
                  <w:r>
                    <w:rPr>
                      <w:iCs/>
                      <w:color w:val="000000" w:themeColor="text1"/>
                      <w:sz w:val="24"/>
                      <w:szCs w:val="24"/>
                    </w:rPr>
                    <w:t xml:space="preserve">щим Техническим требованиям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установлен режим преимущества закупки российской продукции (когда национальный режим не предоставляется). </w:t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При осуществлении закупки товара, если Правительством РФ установлено преимущество в отношении товаров российского происхождения:</w:t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b w:val="0"/>
                      <w:bCs w:val="0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а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      </w:r>
                  <w:r>
                    <w:rPr>
                      <w:b w:val="0"/>
                      <w:bCs w:val="0"/>
                    </w:rPr>
                  </w:r>
                  <w:r>
                    <w:rPr>
                      <w:b w:val="0"/>
                      <w:bCs w:val="0"/>
                    </w:rPr>
                  </w:r>
                </w:p>
                <w:p>
                  <w:pPr>
                    <w:widowControl w:val="off"/>
                    <w:rPr>
                      <w:b w:val="0"/>
                      <w:bCs w:val="0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пункта,</w:t>
                  </w:r>
                  <w:r>
                    <w:rPr>
                      <w:b w:val="0"/>
                      <w:bCs w:val="0"/>
                    </w:rPr>
                  </w:r>
                  <w:r>
                    <w:rPr>
                      <w:b w:val="0"/>
                      <w:bCs w:val="0"/>
                    </w:rPr>
                  </w:r>
                </w:p>
                <w:p>
                  <w:pPr>
                    <w:widowControl w:val="off"/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</w:pP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Указание (декларирование) Участником в своей заявке наименования страны происхождения товара в соответствии с Общероссийским классификатором стран мира (ОКСМ)</w:t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/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</w:t>
                  </w:r>
                  <w:r>
                    <w:rPr>
                      <w:rFonts w:ascii="Times New Roman" w:hAnsi="Times New Roman" w:eastAsia="Times New Roman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      </w:r>
                  <w:r>
                    <w:rPr>
                      <w:rFonts w:hint="default" w:ascii="Times New Roman" w:hAnsi="Times New Roman" w:eastAsia="Times New Roman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lang w:val="ru-RU" w:eastAsia="en-US"/>
                    </w:rPr>
                    <w:t xml:space="preserve"> о </w:t>
                  </w:r>
                  <w:r>
                    <w:rPr>
                      <w:rFonts w:hint="default" w:ascii="Times New Roman" w:hAnsi="Times New Roman" w:eastAsia="Times New Roman" w:cs="Times New Roman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стране происхождения товара </w:t>
                  </w:r>
                  <w:r>
                    <w:rPr>
                      <w:rFonts w:hint="default" w:ascii="Times New Roman" w:hAnsi="Times New Roman" w:eastAsia="Times New Roman" w:cs="Times New Roman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/>
                    </w:rPr>
                    <w:t xml:space="preserve">в соответствии с </w:t>
                  </w:r>
                  <w:r>
                    <w:rPr>
                      <w:rStyle w:val="899"/>
                      <w:rFonts w:hint="default" w:ascii="Times New Roman" w:hAnsi="Times New Roman" w:eastAsia="Times New Roman" w:cs="Times New Roman"/>
                      <w:b w:val="0"/>
                      <w:bCs w:val="0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Общероссийским классификатором стран мира (ОКСМ).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</w:r>
                  <w:r>
                    <w:rPr>
                      <w:color w:val="000000" w:themeColor="text1"/>
                      <w:sz w:val="28"/>
                      <w:szCs w:val="28"/>
                    </w:rPr>
                  </w:r>
                </w:p>
              </w:tc>
              <w:tc>
                <w:tcPr>
                  <w:tcW w:w="2420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9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гарантиям, гарантийному и послегарантийному обслуживанию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Гарантийные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обязательства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действуют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течение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не менее 12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(</w:t>
                  </w:r>
                  <w:r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 xml:space="preserve">двенадцати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)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месяцев с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даты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подписания</w:t>
                  </w:r>
                  <w:bookmarkStart w:id="20" w:name="undefined"/>
                  <w:r>
                    <w:rPr>
                      <w:color w:val="000000" w:themeColor="text1"/>
                    </w:rPr>
                  </w:r>
                  <w:bookmarkEnd w:id="20"/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 ТОРГ-12 / УПД.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Транспортные расходы, связанные с исполнением гарантийных обязательств, во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злагаются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на</w:t>
                  </w:r>
                  <w:r>
                    <w:rPr>
                      <w:color w:val="000000" w:themeColor="text1"/>
                      <w:spacing w:val="-14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Поставщика.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ind w:right="127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Послегарантийное обслуживание договором не предусмотрено.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72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/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п. 3.3 Проекта договора (Приложение №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ind w:right="317"/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5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/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доставке,  маркировке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, упаковке, транспортировке, перемещению, условиям хранения, приемке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  <w:lang w:eastAsia="en-US"/>
                    </w:rPr>
                    <w:t xml:space="preserve">3 Проекта договора (Приложение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51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4752"/>
        <w:gridCol w:w="1287"/>
        <w:gridCol w:w="2973"/>
        <w:gridCol w:w="1836"/>
        <w:gridCol w:w="4260"/>
      </w:tblGrid>
      <w:tr>
        <w:tblPrEx/>
        <w:trPr/>
        <w:tc>
          <w:tcPr>
            <w:gridSpan w:val="6"/>
            <w:tcW w:w="1516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3.    Требования к документации по ценообразованию на этапе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7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03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5"/>
            <w:tcW w:w="109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4.    Требования к документации по ценообразованию на этапе заключения (исполнения) договора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7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03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3"/>
            <w:tcW w:w="609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5.    Приложения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788"/>
        </w:trPr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№1 к Техническим требованиям - "Технические, функциональные характеристики (потребительские свойства), количественные, качественные характеристики продукции"</w:t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№2 к Техническим требованиям - "</w:t>
            </w:r>
            <w:r>
              <w:rPr>
                <w:i/>
                <w:iCs/>
                <w:color w:val="000000" w:themeColor="text1"/>
                <w:sz w:val="24"/>
                <w:szCs w:val="24"/>
                <w:shd w:val="clear" w:color="ffffff" w:themeColor="background1" w:fill="ffffff" w:themeFill="background1"/>
              </w:rPr>
              <w:t xml:space="preserve">Реквизиты грузополучателей</w:t>
            </w: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"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t xml:space="preserve">Начальник отдела ЦТиСП</w:t>
        <w:tab/>
        <w:tab/>
        <w:tab/>
        <w:tab/>
        <w:tab/>
        <w:tab/>
        <w:tab/>
        <w:tab/>
        <w:tab/>
        <w:t xml:space="preserve">Загребельный Г.В.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134" w:right="851" w:bottom="851" w:left="709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Liberation Mono">
    <w:panose1 w:val="02070409020205020404"/>
  </w:font>
  <w:font w:name="Batang">
    <w:panose1 w:val="02000506000000020000"/>
  </w:font>
  <w:font w:name="Calibri">
    <w:panose1 w:val="020F0502020204030204"/>
  </w:font>
  <w:font w:name="Wingdings">
    <w:panose1 w:val="05010000000000000000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52"/>
                            <w:rPr>
                              <w:rStyle w:val="896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</w:rPr>
                          </w:r>
                          <w:r>
                            <w:rPr>
                              <w:rStyle w:val="89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52"/>
                      <w:rPr>
                        <w:rStyle w:val="896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  <w:color w:val="000000"/>
                      </w:rPr>
                      <w:fldChar w:fldCharType="begin"/>
                    </w:r>
                    <w:r>
                      <w:rPr>
                        <w:rStyle w:val="89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96"/>
                        <w:color w:val="000000"/>
                      </w:rPr>
                      <w:fldChar w:fldCharType="separate"/>
                    </w:r>
                    <w:r>
                      <w:rPr>
                        <w:rStyle w:val="896"/>
                        <w:color w:val="000000"/>
                      </w:rPr>
                      <w:t xml:space="preserve">0</w:t>
                    </w:r>
                    <w:r>
                      <w:rPr>
                        <w:rStyle w:val="896"/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</w:rPr>
                    </w:r>
                    <w:r>
                      <w:rPr>
                        <w:rStyle w:val="89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pStyle w:val="738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4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4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95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96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99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97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9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1002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4"/>
      <w:numFmt w:val="bullet"/>
      <w:pStyle w:val="985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8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8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Caption Char"/>
    <w:basedOn w:val="747"/>
    <w:link w:val="940"/>
    <w:uiPriority w:val="35"/>
    <w:rPr>
      <w:b/>
      <w:bCs/>
      <w:color w:val="4f81bd" w:themeColor="accent1"/>
      <w:sz w:val="18"/>
      <w:szCs w:val="18"/>
    </w:rPr>
  </w:style>
  <w:style w:type="paragraph" w:styleId="737" w:default="1">
    <w:name w:val="Normal"/>
    <w:qFormat/>
    <w:rPr>
      <w:sz w:val="28"/>
      <w:szCs w:val="28"/>
    </w:rPr>
  </w:style>
  <w:style w:type="paragraph" w:styleId="738">
    <w:name w:val="Heading 1"/>
    <w:basedOn w:val="740"/>
    <w:qFormat/>
    <w:pPr>
      <w:numPr>
        <w:ilvl w:val="0"/>
      </w:numPr>
      <w:outlineLvl w:val="0"/>
    </w:pPr>
    <w:rPr>
      <w:sz w:val="28"/>
      <w:szCs w:val="28"/>
    </w:rPr>
  </w:style>
  <w:style w:type="paragraph" w:styleId="739">
    <w:name w:val="Heading 2"/>
    <w:basedOn w:val="741"/>
    <w:qFormat/>
    <w:pPr>
      <w:outlineLvl w:val="1"/>
    </w:pPr>
  </w:style>
  <w:style w:type="paragraph" w:styleId="740">
    <w:name w:val="Heading 3"/>
    <w:basedOn w:val="737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1">
    <w:name w:val="Heading 4"/>
    <w:basedOn w:val="740"/>
    <w:qFormat/>
    <w:pPr>
      <w:numPr>
        <w:ilvl w:val="0"/>
        <w:numId w:val="0"/>
      </w:numPr>
      <w:ind w:left="432" w:hanging="432"/>
      <w:tabs>
        <w:tab w:val="num" w:pos="0" w:leader="none"/>
      </w:tabs>
      <w:outlineLvl w:val="3"/>
    </w:pPr>
    <w:rPr>
      <w:bCs/>
    </w:rPr>
  </w:style>
  <w:style w:type="paragraph" w:styleId="742">
    <w:name w:val="Heading 5"/>
    <w:basedOn w:val="73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3">
    <w:name w:val="Heading 6"/>
    <w:basedOn w:val="73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4">
    <w:name w:val="Heading 7"/>
    <w:basedOn w:val="7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5">
    <w:name w:val="Heading 8"/>
    <w:basedOn w:val="73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6">
    <w:name w:val="Heading 9"/>
    <w:basedOn w:val="73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47" w:default="1">
    <w:name w:val="Default Paragraph Font"/>
    <w:uiPriority w:val="1"/>
    <w:semiHidden/>
    <w:unhideWhenUsed/>
  </w:style>
  <w:style w:type="table" w:styleId="7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9" w:default="1">
    <w:name w:val="No List"/>
    <w:uiPriority w:val="99"/>
    <w:semiHidden/>
    <w:unhideWhenUsed/>
  </w:style>
  <w:style w:type="table" w:styleId="75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8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8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9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4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4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7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6" w:customStyle="1">
    <w:name w:val="Heading 1 Char"/>
    <w:basedOn w:val="747"/>
    <w:uiPriority w:val="9"/>
    <w:qFormat/>
    <w:rPr>
      <w:rFonts w:ascii="Arial" w:hAnsi="Arial" w:eastAsia="Arial" w:cs="Arial"/>
      <w:sz w:val="40"/>
      <w:szCs w:val="40"/>
    </w:rPr>
  </w:style>
  <w:style w:type="character" w:styleId="877" w:customStyle="1">
    <w:name w:val="Heading 2 Char"/>
    <w:basedOn w:val="747"/>
    <w:uiPriority w:val="9"/>
    <w:qFormat/>
    <w:rPr>
      <w:rFonts w:ascii="Arial" w:hAnsi="Arial" w:eastAsia="Arial" w:cs="Arial"/>
      <w:sz w:val="34"/>
    </w:rPr>
  </w:style>
  <w:style w:type="character" w:styleId="878" w:customStyle="1">
    <w:name w:val="Heading 3 Char"/>
    <w:basedOn w:val="747"/>
    <w:uiPriority w:val="9"/>
    <w:qFormat/>
    <w:rPr>
      <w:rFonts w:ascii="Arial" w:hAnsi="Arial" w:eastAsia="Arial" w:cs="Arial"/>
      <w:sz w:val="30"/>
      <w:szCs w:val="30"/>
    </w:rPr>
  </w:style>
  <w:style w:type="character" w:styleId="879" w:customStyle="1">
    <w:name w:val="Heading 4 Char"/>
    <w:basedOn w:val="74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0" w:customStyle="1">
    <w:name w:val="Heading 5 Char"/>
    <w:basedOn w:val="74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1" w:customStyle="1">
    <w:name w:val="Heading 6 Char"/>
    <w:basedOn w:val="74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2" w:customStyle="1">
    <w:name w:val="Heading 7 Char"/>
    <w:basedOn w:val="74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3" w:customStyle="1">
    <w:name w:val="Heading 8 Char"/>
    <w:basedOn w:val="74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4" w:customStyle="1">
    <w:name w:val="Heading 9 Char"/>
    <w:basedOn w:val="74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5" w:customStyle="1">
    <w:name w:val="Title Char"/>
    <w:basedOn w:val="747"/>
    <w:uiPriority w:val="10"/>
    <w:qFormat/>
    <w:rPr>
      <w:sz w:val="48"/>
      <w:szCs w:val="48"/>
    </w:rPr>
  </w:style>
  <w:style w:type="character" w:styleId="886" w:customStyle="1">
    <w:name w:val="Subtitle Char"/>
    <w:basedOn w:val="747"/>
    <w:uiPriority w:val="11"/>
    <w:qFormat/>
    <w:rPr>
      <w:sz w:val="24"/>
      <w:szCs w:val="24"/>
    </w:rPr>
  </w:style>
  <w:style w:type="character" w:styleId="887" w:customStyle="1">
    <w:name w:val="Quote Char"/>
    <w:uiPriority w:val="29"/>
    <w:qFormat/>
    <w:rPr>
      <w:i/>
    </w:rPr>
  </w:style>
  <w:style w:type="character" w:styleId="888" w:customStyle="1">
    <w:name w:val="Intense Quote Char"/>
    <w:uiPriority w:val="30"/>
    <w:qFormat/>
    <w:rPr>
      <w:i/>
    </w:rPr>
  </w:style>
  <w:style w:type="character" w:styleId="889" w:customStyle="1">
    <w:name w:val="Header Char"/>
    <w:basedOn w:val="747"/>
    <w:uiPriority w:val="99"/>
    <w:qFormat/>
  </w:style>
  <w:style w:type="character" w:styleId="890" w:customStyle="1">
    <w:name w:val="Footer Char"/>
    <w:basedOn w:val="747"/>
    <w:uiPriority w:val="99"/>
    <w:qFormat/>
  </w:style>
  <w:style w:type="character" w:styleId="891" w:customStyle="1">
    <w:name w:val="Название объекта Знак"/>
    <w:link w:val="940"/>
    <w:uiPriority w:val="99"/>
    <w:qFormat/>
  </w:style>
  <w:style w:type="character" w:styleId="892" w:customStyle="1">
    <w:name w:val="Footnote Text Char"/>
    <w:uiPriority w:val="99"/>
    <w:qFormat/>
    <w:rPr>
      <w:sz w:val="18"/>
    </w:rPr>
  </w:style>
  <w:style w:type="character" w:styleId="893" w:customStyle="1">
    <w:name w:val="Endnote Text Char"/>
    <w:uiPriority w:val="99"/>
    <w:qFormat/>
    <w:rPr>
      <w:sz w:val="20"/>
    </w:rPr>
  </w:style>
  <w:style w:type="character" w:styleId="894" w:customStyle="1">
    <w:name w:val="Символ сноски"/>
    <w:qFormat/>
    <w:rPr>
      <w:vertAlign w:val="superscript"/>
    </w:rPr>
  </w:style>
  <w:style w:type="character" w:styleId="895">
    <w:name w:val="footnote reference"/>
    <w:rPr>
      <w:vertAlign w:val="superscript"/>
    </w:rPr>
  </w:style>
  <w:style w:type="character" w:styleId="896">
    <w:name w:val="page number"/>
    <w:basedOn w:val="747"/>
    <w:qFormat/>
  </w:style>
  <w:style w:type="character" w:styleId="897">
    <w:name w:val="Hyperlink"/>
    <w:uiPriority w:val="99"/>
    <w:rPr>
      <w:color w:val="0000ff"/>
      <w:u w:val="single"/>
    </w:rPr>
  </w:style>
  <w:style w:type="character" w:styleId="898">
    <w:name w:val="annotation reference"/>
    <w:uiPriority w:val="99"/>
    <w:semiHidden/>
    <w:qFormat/>
    <w:rPr>
      <w:sz w:val="16"/>
      <w:szCs w:val="16"/>
    </w:rPr>
  </w:style>
  <w:style w:type="character" w:styleId="899">
    <w:name w:val="Strong"/>
    <w:qFormat/>
    <w:rPr>
      <w:b/>
      <w:bCs/>
    </w:rPr>
  </w:style>
  <w:style w:type="character" w:styleId="90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0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0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03" w:customStyle="1">
    <w:name w:val="Заголовок 1 Знак"/>
    <w:qFormat/>
    <w:rPr>
      <w:rFonts w:eastAsia="Calibri"/>
      <w:b/>
      <w:sz w:val="28"/>
      <w:szCs w:val="28"/>
    </w:rPr>
  </w:style>
  <w:style w:type="character" w:styleId="90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05" w:customStyle="1">
    <w:name w:val="Заголовок 3 Знак"/>
    <w:qFormat/>
    <w:rPr>
      <w:rFonts w:eastAsia="Calibri"/>
      <w:b/>
      <w:sz w:val="24"/>
      <w:szCs w:val="24"/>
    </w:rPr>
  </w:style>
  <w:style w:type="character" w:styleId="90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0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0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09" w:customStyle="1">
    <w:name w:val="Название Знак"/>
    <w:uiPriority w:val="10"/>
    <w:qFormat/>
    <w:rPr>
      <w:sz w:val="28"/>
    </w:rPr>
  </w:style>
  <w:style w:type="character" w:styleId="91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1">
    <w:name w:val="Emphasis"/>
    <w:uiPriority w:val="20"/>
    <w:qFormat/>
    <w:rPr>
      <w:i/>
      <w:iCs/>
    </w:rPr>
  </w:style>
  <w:style w:type="character" w:styleId="912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1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14">
    <w:name w:val="Subtle Emphasis"/>
    <w:uiPriority w:val="19"/>
    <w:qFormat/>
    <w:rPr>
      <w:i/>
      <w:iCs/>
      <w:color w:val="808080"/>
    </w:rPr>
  </w:style>
  <w:style w:type="character" w:styleId="915">
    <w:name w:val="Intense Emphasis"/>
    <w:uiPriority w:val="21"/>
    <w:qFormat/>
    <w:rPr>
      <w:b/>
      <w:bCs/>
      <w:i/>
      <w:iCs/>
      <w:color w:val="4f81bd"/>
    </w:rPr>
  </w:style>
  <w:style w:type="character" w:styleId="916">
    <w:name w:val="Subtle Reference"/>
    <w:uiPriority w:val="31"/>
    <w:qFormat/>
    <w:rPr>
      <w:smallCaps/>
      <w:color w:val="c0504d"/>
      <w:u w:val="single"/>
    </w:rPr>
  </w:style>
  <w:style w:type="character" w:styleId="91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18">
    <w:name w:val="Book Title"/>
    <w:uiPriority w:val="33"/>
    <w:qFormat/>
    <w:rPr>
      <w:b/>
      <w:bCs/>
      <w:smallCaps/>
      <w:spacing w:val="5"/>
    </w:rPr>
  </w:style>
  <w:style w:type="character" w:styleId="919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20" w:customStyle="1">
    <w:name w:val="Подпункт Знак1"/>
    <w:qFormat/>
    <w:rPr>
      <w:sz w:val="28"/>
    </w:rPr>
  </w:style>
  <w:style w:type="character" w:styleId="921" w:customStyle="1">
    <w:name w:val="Текст сноски Знак"/>
    <w:uiPriority w:val="99"/>
    <w:qFormat/>
  </w:style>
  <w:style w:type="character" w:styleId="922" w:customStyle="1">
    <w:name w:val="Основной текст Знак"/>
    <w:qFormat/>
    <w:rPr>
      <w:sz w:val="28"/>
      <w:szCs w:val="28"/>
    </w:rPr>
  </w:style>
  <w:style w:type="character" w:styleId="923" w:customStyle="1">
    <w:name w:val="blk"/>
    <w:qFormat/>
  </w:style>
  <w:style w:type="character" w:styleId="924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25" w:customStyle="1">
    <w:name w:val="комментарий"/>
    <w:qFormat/>
    <w:rPr>
      <w:b/>
      <w:i/>
      <w:shd w:val="clear" w:color="auto" w:fill="ffff99"/>
    </w:rPr>
  </w:style>
  <w:style w:type="character" w:styleId="926" w:customStyle="1">
    <w:name w:val="Подподпункт Знак"/>
    <w:qFormat/>
    <w:rPr>
      <w:sz w:val="26"/>
      <w:szCs w:val="26"/>
    </w:rPr>
  </w:style>
  <w:style w:type="character" w:styleId="927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28" w:customStyle="1">
    <w:name w:val="Верхний колонтитул Знак"/>
    <w:uiPriority w:val="99"/>
    <w:qFormat/>
    <w:rPr>
      <w:sz w:val="24"/>
      <w:szCs w:val="24"/>
    </w:rPr>
  </w:style>
  <w:style w:type="character" w:styleId="929" w:customStyle="1">
    <w:name w:val="Текст примечания Знак"/>
    <w:semiHidden/>
    <w:qFormat/>
  </w:style>
  <w:style w:type="character" w:styleId="930" w:customStyle="1">
    <w:name w:val="Текст концевой сноски Знак"/>
    <w:basedOn w:val="747"/>
    <w:qFormat/>
  </w:style>
  <w:style w:type="character" w:styleId="931" w:customStyle="1">
    <w:name w:val="Символ концевой сноски"/>
    <w:qFormat/>
    <w:rPr>
      <w:vertAlign w:val="superscript"/>
    </w:rPr>
  </w:style>
  <w:style w:type="character" w:styleId="932">
    <w:name w:val="endnote reference"/>
    <w:rPr>
      <w:vertAlign w:val="superscript"/>
    </w:rPr>
  </w:style>
  <w:style w:type="character" w:styleId="933" w:customStyle="1">
    <w:name w:val="Пункт2 Знак"/>
    <w:qFormat/>
    <w:rPr>
      <w:b/>
      <w:sz w:val="28"/>
    </w:rPr>
  </w:style>
  <w:style w:type="character" w:styleId="934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35" w:customStyle="1">
    <w:name w:val="Неразрешенное упоминание1"/>
    <w:basedOn w:val="747"/>
    <w:uiPriority w:val="99"/>
    <w:semiHidden/>
    <w:unhideWhenUsed/>
    <w:qFormat/>
    <w:rPr>
      <w:color w:val="605e5c"/>
      <w:shd w:val="clear" w:color="auto" w:fill="e1dfdd"/>
    </w:rPr>
  </w:style>
  <w:style w:type="character" w:styleId="936" w:customStyle="1">
    <w:name w:val="Основной текст с отступом 3 Знак"/>
    <w:qFormat/>
    <w:rPr>
      <w:sz w:val="16"/>
      <w:szCs w:val="16"/>
    </w:rPr>
  </w:style>
  <w:style w:type="paragraph" w:styleId="937">
    <w:name w:val="Title"/>
    <w:basedOn w:val="737"/>
    <w:next w:val="93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38">
    <w:name w:val="Body Text"/>
    <w:basedOn w:val="737"/>
    <w:pPr>
      <w:spacing w:after="120"/>
    </w:pPr>
  </w:style>
  <w:style w:type="paragraph" w:styleId="939">
    <w:name w:val="List"/>
    <w:basedOn w:val="938"/>
  </w:style>
  <w:style w:type="paragraph" w:styleId="940">
    <w:name w:val="Caption"/>
    <w:basedOn w:val="737"/>
    <w:link w:val="89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41">
    <w:name w:val="index heading"/>
    <w:basedOn w:val="937"/>
  </w:style>
  <w:style w:type="paragraph" w:styleId="942">
    <w:name w:val="table of figures"/>
    <w:basedOn w:val="737"/>
    <w:uiPriority w:val="99"/>
    <w:unhideWhenUsed/>
    <w:qFormat/>
  </w:style>
  <w:style w:type="paragraph" w:styleId="943" w:customStyle="1">
    <w:name w:val="Название раздела инструкции"/>
    <w:basedOn w:val="737"/>
    <w:qFormat/>
    <w:pPr>
      <w:jc w:val="center"/>
    </w:pPr>
    <w:rPr>
      <w:b/>
    </w:rPr>
  </w:style>
  <w:style w:type="paragraph" w:styleId="944" w:customStyle="1">
    <w:name w:val="Раздел положения"/>
    <w:basedOn w:val="73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5" w:customStyle="1">
    <w:name w:val="Подраздел раздела положения"/>
    <w:basedOn w:val="737"/>
    <w:qFormat/>
    <w:pPr>
      <w:numPr>
        <w:ilvl w:val="1"/>
        <w:numId w:val="1"/>
      </w:numPr>
      <w:jc w:val="both"/>
      <w:spacing w:before="80" w:after="80"/>
    </w:pPr>
  </w:style>
  <w:style w:type="paragraph" w:styleId="946">
    <w:name w:val="footnote text"/>
    <w:basedOn w:val="737"/>
    <w:uiPriority w:val="99"/>
    <w:rPr>
      <w:sz w:val="20"/>
      <w:szCs w:val="20"/>
    </w:rPr>
  </w:style>
  <w:style w:type="paragraph" w:styleId="947" w:customStyle="1">
    <w:name w:val="Шапка 1"/>
    <w:basedOn w:val="737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8" w:customStyle="1">
    <w:name w:val="Шапка 2"/>
    <w:basedOn w:val="737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9" w:customStyle="1">
    <w:name w:val="Шапка 3"/>
    <w:basedOn w:val="73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0" w:customStyle="1">
    <w:name w:val="Название1"/>
    <w:basedOn w:val="737"/>
    <w:uiPriority w:val="10"/>
    <w:qFormat/>
    <w:pPr>
      <w:jc w:val="center"/>
    </w:pPr>
    <w:rPr>
      <w:szCs w:val="20"/>
    </w:rPr>
  </w:style>
  <w:style w:type="paragraph" w:styleId="951" w:customStyle="1">
    <w:name w:val="Колонтитул"/>
    <w:basedOn w:val="737"/>
    <w:qFormat/>
  </w:style>
  <w:style w:type="paragraph" w:styleId="952">
    <w:name w:val="Header"/>
    <w:basedOn w:val="737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3">
    <w:name w:val="Body Text Indent"/>
    <w:basedOn w:val="737"/>
    <w:pPr>
      <w:ind w:left="360"/>
    </w:pPr>
    <w:rPr>
      <w:sz w:val="24"/>
      <w:szCs w:val="24"/>
    </w:rPr>
  </w:style>
  <w:style w:type="paragraph" w:styleId="954">
    <w:name w:val="Footer"/>
    <w:basedOn w:val="737"/>
    <w:pPr>
      <w:tabs>
        <w:tab w:val="center" w:pos="4677" w:leader="none"/>
        <w:tab w:val="right" w:pos="9355" w:leader="none"/>
      </w:tabs>
    </w:pPr>
  </w:style>
  <w:style w:type="paragraph" w:styleId="955">
    <w:name w:val="Body Text Indent 2"/>
    <w:basedOn w:val="737"/>
    <w:qFormat/>
    <w:pPr>
      <w:ind w:left="283"/>
      <w:spacing w:after="120" w:line="480" w:lineRule="auto"/>
    </w:pPr>
  </w:style>
  <w:style w:type="paragraph" w:styleId="956">
    <w:name w:val="Body Text 3"/>
    <w:basedOn w:val="737"/>
    <w:qFormat/>
    <w:pPr>
      <w:spacing w:after="120"/>
    </w:pPr>
    <w:rPr>
      <w:sz w:val="16"/>
      <w:szCs w:val="16"/>
    </w:rPr>
  </w:style>
  <w:style w:type="paragraph" w:styleId="957">
    <w:name w:val="Body Text Indent 3"/>
    <w:basedOn w:val="737"/>
    <w:qFormat/>
    <w:pPr>
      <w:ind w:left="283"/>
      <w:spacing w:after="120"/>
    </w:pPr>
    <w:rPr>
      <w:sz w:val="16"/>
      <w:szCs w:val="16"/>
    </w:rPr>
  </w:style>
  <w:style w:type="paragraph" w:styleId="958">
    <w:name w:val="Body Text 2"/>
    <w:basedOn w:val="737"/>
    <w:qFormat/>
    <w:pPr>
      <w:spacing w:after="120" w:line="480" w:lineRule="auto"/>
    </w:pPr>
  </w:style>
  <w:style w:type="paragraph" w:styleId="959">
    <w:name w:val="Block Text"/>
    <w:basedOn w:val="73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60" w:customStyle="1">
    <w:name w:val="Подпункт"/>
    <w:basedOn w:val="737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961" w:customStyle="1">
    <w:name w:val="Пункт2"/>
    <w:basedOn w:val="737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962">
    <w:name w:val="toc 1"/>
    <w:basedOn w:val="737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63">
    <w:name w:val="toc 3"/>
    <w:basedOn w:val="737"/>
    <w:uiPriority w:val="39"/>
    <w:pPr>
      <w:ind w:left="280"/>
    </w:pPr>
    <w:rPr>
      <w:rFonts w:cstheme="minorHAnsi"/>
      <w:sz w:val="20"/>
      <w:szCs w:val="20"/>
    </w:rPr>
  </w:style>
  <w:style w:type="paragraph" w:styleId="964" w:customStyle="1">
    <w:name w:val="Раздел регламента"/>
    <w:basedOn w:val="737"/>
    <w:qFormat/>
  </w:style>
  <w:style w:type="paragraph" w:styleId="965" w:customStyle="1">
    <w:name w:val="Приложение к регламенту"/>
    <w:basedOn w:val="737"/>
    <w:qFormat/>
    <w:pPr>
      <w:jc w:val="right"/>
    </w:pPr>
  </w:style>
  <w:style w:type="paragraph" w:styleId="966">
    <w:name w:val="toc 2"/>
    <w:basedOn w:val="73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7">
    <w:name w:val="Balloon Text"/>
    <w:basedOn w:val="737"/>
    <w:semiHidden/>
    <w:qFormat/>
    <w:rPr>
      <w:rFonts w:ascii="Tahoma" w:hAnsi="Tahoma" w:cs="Tahoma"/>
      <w:sz w:val="16"/>
      <w:szCs w:val="16"/>
    </w:rPr>
  </w:style>
  <w:style w:type="paragraph" w:styleId="968">
    <w:name w:val="annotation text"/>
    <w:basedOn w:val="737"/>
    <w:semiHidden/>
    <w:qFormat/>
    <w:rPr>
      <w:sz w:val="20"/>
      <w:szCs w:val="20"/>
    </w:rPr>
  </w:style>
  <w:style w:type="paragraph" w:styleId="969">
    <w:name w:val="annotation subject"/>
    <w:basedOn w:val="968"/>
    <w:semiHidden/>
    <w:qFormat/>
    <w:rPr>
      <w:b/>
      <w:bCs/>
    </w:rPr>
  </w:style>
  <w:style w:type="paragraph" w:styleId="970" w:customStyle="1">
    <w:name w:val="Обычный (веб)1"/>
    <w:basedOn w:val="737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71">
    <w:name w:val="toc 9"/>
    <w:basedOn w:val="73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2">
    <w:name w:val="toc 5"/>
    <w:basedOn w:val="73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3">
    <w:name w:val="toc 4"/>
    <w:basedOn w:val="737"/>
    <w:uiPriority w:val="39"/>
    <w:pPr>
      <w:ind w:left="560"/>
    </w:pPr>
    <w:rPr>
      <w:rFonts w:cstheme="minorHAnsi"/>
      <w:sz w:val="20"/>
      <w:szCs w:val="20"/>
    </w:rPr>
  </w:style>
  <w:style w:type="paragraph" w:styleId="974" w:customStyle="1">
    <w:name w:val="Раздел положения 2"/>
    <w:basedOn w:val="737"/>
    <w:qFormat/>
    <w:pPr>
      <w:jc w:val="both"/>
      <w:pageBreakBefore/>
      <w:outlineLvl w:val="0"/>
    </w:pPr>
    <w:rPr>
      <w:b/>
    </w:rPr>
  </w:style>
  <w:style w:type="paragraph" w:styleId="975" w:customStyle="1">
    <w:name w:val="Знак Знак Знак Знак Знак Знак Знак Знак Знак"/>
    <w:basedOn w:val="73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6">
    <w:name w:val="No Spacing"/>
    <w:basedOn w:val="73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7">
    <w:name w:val="Subtitle"/>
    <w:basedOn w:val="73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78">
    <w:name w:val="List Paragraph"/>
    <w:basedOn w:val="73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79">
    <w:name w:val="Quote"/>
    <w:basedOn w:val="73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80">
    <w:name w:val="Intense Quote"/>
    <w:basedOn w:val="73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81">
    <w:name w:val="TOC Heading"/>
    <w:basedOn w:val="73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2">
    <w:name w:val="E-mail Signature"/>
    <w:basedOn w:val="737"/>
    <w:uiPriority w:val="99"/>
    <w:unhideWhenUsed/>
    <w:qFormat/>
    <w:rPr>
      <w:rFonts w:eastAsia="Calibri"/>
      <w:sz w:val="24"/>
      <w:szCs w:val="24"/>
    </w:rPr>
  </w:style>
  <w:style w:type="paragraph" w:styleId="983" w:customStyle="1">
    <w:name w:val="Знак"/>
    <w:basedOn w:val="737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Нумерованный список ур3"/>
    <w:basedOn w:val="73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5" w:customStyle="1">
    <w:name w:val="Маркированный список 41"/>
    <w:basedOn w:val="737"/>
    <w:qFormat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6" w:customStyle="1">
    <w:name w:val="Нумерованный список ур2"/>
    <w:basedOn w:val="737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7">
    <w:name w:val="Revision"/>
    <w:uiPriority w:val="99"/>
    <w:semiHidden/>
    <w:qFormat/>
    <w:rPr>
      <w:rFonts w:eastAsia="Calibri"/>
      <w:sz w:val="24"/>
      <w:szCs w:val="24"/>
    </w:rPr>
  </w:style>
  <w:style w:type="paragraph" w:styleId="988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989" w:customStyle="1">
    <w:name w:val="Знак Знак3 Знак Знак"/>
    <w:basedOn w:val="73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0" w:customStyle="1">
    <w:name w:val="Пункт"/>
    <w:basedOn w:val="737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991" w:customStyle="1">
    <w:name w:val="Абзац списка1"/>
    <w:basedOn w:val="737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92" w:customStyle="1">
    <w:name w:val="Таблица"/>
    <w:basedOn w:val="73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93" w:customStyle="1">
    <w:name w:val="Таблица шапка"/>
    <w:basedOn w:val="73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94" w:customStyle="1">
    <w:name w:val="Подподпункт"/>
    <w:basedOn w:val="960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95" w:customStyle="1">
    <w:name w:val="УРОВЕНЬ_(а)"/>
    <w:basedOn w:val="978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6" w:customStyle="1">
    <w:name w:val="УРОВЕНЬ_-"/>
    <w:basedOn w:val="978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7" w:customStyle="1">
    <w:name w:val="УРОВЕНЬ_Абзац_тип2"/>
    <w:basedOn w:val="978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Абзац_тип3"/>
    <w:basedOn w:val="978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9" w:customStyle="1">
    <w:name w:val="УРОВЕНЬ_Подпись"/>
    <w:basedOn w:val="978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00" w:customStyle="1">
    <w:name w:val="Стиль Заголовок 1 + по ширине"/>
    <w:basedOn w:val="73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1">
    <w:name w:val="endnote text"/>
    <w:basedOn w:val="737"/>
    <w:rPr>
      <w:sz w:val="20"/>
      <w:szCs w:val="20"/>
    </w:rPr>
  </w:style>
  <w:style w:type="paragraph" w:styleId="1002" w:customStyle="1">
    <w:name w:val="Заголовок 2 КВВ"/>
    <w:basedOn w:val="73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03" w:customStyle="1">
    <w:name w:val="Таблица текст"/>
    <w:basedOn w:val="737"/>
    <w:qFormat/>
    <w:pPr>
      <w:ind w:left="57" w:right="57"/>
      <w:spacing w:before="40" w:after="40"/>
    </w:pPr>
    <w:rPr>
      <w:sz w:val="24"/>
      <w:szCs w:val="26"/>
    </w:rPr>
  </w:style>
  <w:style w:type="paragraph" w:styleId="1004">
    <w:name w:val="Normal (Web)"/>
    <w:basedOn w:val="73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05" w:customStyle="1">
    <w:name w:val="УРОВЕНЬ_1."/>
    <w:basedOn w:val="978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06">
    <w:name w:val="toc 6"/>
    <w:basedOn w:val="73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7">
    <w:name w:val="toc 7"/>
    <w:basedOn w:val="73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8">
    <w:name w:val="toc 8"/>
    <w:basedOn w:val="73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09" w:customStyle="1">
    <w:name w:val="ConsNonformat"/>
    <w:qFormat/>
    <w:rPr>
      <w:rFonts w:ascii="Courier New" w:hAnsi="Courier New" w:cs="Courier New"/>
    </w:rPr>
  </w:style>
  <w:style w:type="paragraph" w:styleId="1010" w:customStyle="1">
    <w:name w:val="ConsNormal"/>
    <w:qFormat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11" w:customStyle="1">
    <w:name w:val="Main 14"/>
    <w:uiPriority w:val="99"/>
    <w:qFormat/>
    <w:pPr>
      <w:ind w:firstLine="709"/>
      <w:jc w:val="both"/>
      <w:spacing w:before="60" w:line="312" w:lineRule="auto"/>
    </w:pPr>
    <w:rPr>
      <w:rFonts w:eastAsia="Batang" w:cs="Times New Roman"/>
      <w:sz w:val="28"/>
      <w:szCs w:val="28"/>
      <w:lang w:eastAsia="ko-KR"/>
    </w:rPr>
  </w:style>
  <w:style w:type="paragraph" w:styleId="1012" w:customStyle="1">
    <w:name w:val="ConsTitle"/>
    <w:qFormat/>
    <w:rPr>
      <w:rFonts w:ascii="Arial" w:hAnsi="Arial" w:eastAsia="Times New Roman" w:cs="Arial"/>
      <w:b/>
      <w:bCs/>
      <w:sz w:val="16"/>
      <w:szCs w:val="16"/>
    </w:rPr>
  </w:style>
  <w:style w:type="paragraph" w:styleId="1013" w:customStyle="1">
    <w:name w:val="Содержимое врезки"/>
    <w:basedOn w:val="737"/>
    <w:qFormat/>
  </w:style>
  <w:style w:type="paragraph" w:styleId="1014" w:customStyle="1">
    <w:name w:val="Текст в заданном формате"/>
    <w:basedOn w:val="737"/>
    <w:qFormat/>
    <w:rPr>
      <w:rFonts w:ascii="Liberation Mono" w:hAnsi="Liberation Mono" w:eastAsia="Liberation Mono" w:cs="Liberation Mono"/>
      <w:sz w:val="20"/>
      <w:szCs w:val="20"/>
    </w:rPr>
  </w:style>
  <w:style w:type="numbering" w:styleId="1015" w:customStyle="1">
    <w:name w:val="Стиль1"/>
    <w:uiPriority w:val="99"/>
    <w:qFormat/>
  </w:style>
  <w:style w:type="numbering" w:styleId="1016" w:customStyle="1">
    <w:name w:val="Стиль2"/>
    <w:uiPriority w:val="99"/>
    <w:qFormat/>
  </w:style>
  <w:style w:type="character" w:styleId="1017" w:customStyle="1">
    <w:name w:val="Основной текст2"/>
    <w:basedOn w:val="827"/>
    <w:qFormat/>
    <w:rPr>
      <w:rFonts w:ascii="Times New Roman" w:hAnsi="Times New Roman" w:eastAsia="Times New Roman" w:cs="Times New Roman"/>
      <w:i/>
      <w:iCs/>
      <w:color w:val="000000"/>
      <w:spacing w:val="0"/>
      <w:sz w:val="21"/>
      <w:szCs w:val="21"/>
      <w:u w:val="single"/>
      <w:shd w:val="clear" w:color="auto" w:fill="ffffff"/>
      <w:lang w:val="ru-RU" w:eastAsia="en-US"/>
    </w:rPr>
  </w:style>
  <w:style w:type="paragraph" w:styleId="1018" w:customStyle="1">
    <w:name w:val="Основной текст (2)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9"/>
      <w:szCs w:val="9"/>
      <w:highlight w:val="none"/>
      <w:u w:val="none"/>
      <w:vertAlign w:val="baseline"/>
      <w:rtl w:val="0"/>
      <w:cs w:val="0"/>
      <w:lang w:val="ru-RU" w:eastAsia="zh-CN" w:bidi="ru-RU"/>
      <w14:ligatures w14:val="none"/>
    </w:rPr>
  </w:style>
  <w:style w:type="character" w:styleId="1019" w:customStyle="1">
    <w:name w:val="Основной текст (2) + 12 pt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4"/>
      <w:szCs w:val="24"/>
      <w:lang w:val="ru-RU" w:bidi="ru-RU"/>
    </w:rPr>
  </w:style>
  <w:style w:type="character" w:styleId="1020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character" w:styleId="1021" w:customStyle="1">
    <w:name w:val="Основной текст (2) + 10;5 pt;Курсив;Интервал 1 pt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20"/>
      <w:sz w:val="21"/>
      <w:szCs w:val="21"/>
      <w:lang w:val="en-US"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lukyanova_ts</cp:lastModifiedBy>
  <cp:revision>54</cp:revision>
  <dcterms:created xsi:type="dcterms:W3CDTF">2024-03-12T00:51:00Z</dcterms:created>
  <dcterms:modified xsi:type="dcterms:W3CDTF">2026-04-14T00:12:41Z</dcterms:modified>
</cp:coreProperties>
</file>